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2</w:t>
      </w:r>
    </w:p>
    <w:p>
      <w:pPr>
        <w:keepNext w:val="0"/>
        <w:keepLines w:val="0"/>
        <w:pageBreakBefore w:val="0"/>
        <w:widowControl/>
        <w:kinsoku/>
        <w:overflowPunct/>
        <w:topLinePunct w:val="0"/>
        <w:autoSpaceDE/>
        <w:autoSpaceDN/>
        <w:bidi w:val="0"/>
        <w:adjustRightInd/>
        <w:snapToGrid/>
        <w:spacing w:line="360" w:lineRule="auto"/>
        <w:ind w:firstLine="880" w:firstLineChars="200"/>
        <w:jc w:val="center"/>
        <w:textAlignment w:val="auto"/>
        <w:rPr>
          <w:rFonts w:hint="eastAsia" w:asciiTheme="majorEastAsia" w:hAnsiTheme="majorEastAsia" w:eastAsiaTheme="majorEastAsia" w:cstheme="majorEastAsia"/>
          <w:color w:val="auto"/>
          <w:kern w:val="0"/>
          <w:sz w:val="44"/>
          <w:szCs w:val="44"/>
        </w:rPr>
      </w:pPr>
      <w:r>
        <w:rPr>
          <w:rFonts w:hint="eastAsia" w:asciiTheme="majorEastAsia" w:hAnsiTheme="majorEastAsia" w:eastAsiaTheme="majorEastAsia" w:cstheme="majorEastAsia"/>
          <w:color w:val="auto"/>
          <w:kern w:val="0"/>
          <w:sz w:val="44"/>
          <w:szCs w:val="44"/>
        </w:rPr>
        <w:t>“笔墨书初心，奋发向未来”书画比赛</w:t>
      </w:r>
    </w:p>
    <w:p>
      <w:pPr>
        <w:spacing w:line="600" w:lineRule="exact"/>
        <w:jc w:val="center"/>
        <w:rPr>
          <w:rFonts w:hint="eastAsia" w:asciiTheme="majorEastAsia" w:hAnsiTheme="majorEastAsia" w:eastAsiaTheme="majorEastAsia" w:cstheme="majorEastAsia"/>
          <w:color w:val="auto"/>
          <w:kern w:val="0"/>
          <w:sz w:val="21"/>
          <w:szCs w:val="21"/>
        </w:rPr>
      </w:pP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一、组别设置</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default" w:ascii="仿宋_GB2312" w:eastAsia="仿宋_GB2312" w:cs="宋体" w:hAnsiTheme="majorEastAsia"/>
          <w:color w:val="auto"/>
          <w:kern w:val="0"/>
          <w:sz w:val="32"/>
          <w:szCs w:val="32"/>
        </w:rPr>
        <w:t>全省小学、初中、普通高中（含中职）、高校学生，教师（含其他教育工作者）</w:t>
      </w:r>
      <w:bookmarkStart w:id="0" w:name="_GoBack"/>
      <w:bookmarkEnd w:id="0"/>
      <w:r>
        <w:rPr>
          <w:rFonts w:hint="default" w:ascii="仿宋_GB2312" w:eastAsia="仿宋_GB2312" w:cs="宋体" w:hAnsiTheme="majorEastAsia"/>
          <w:color w:val="auto"/>
          <w:kern w:val="0"/>
          <w:sz w:val="32"/>
          <w:szCs w:val="32"/>
        </w:rPr>
        <w:t>均可参加。根据学段及身份设置五个组别，分别为：小学生组、初中生组、高中生（含中职生）组、大学生组和教师组。</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rPr>
        <w:t>二、内容要求</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default" w:ascii="仿宋_GB2312" w:eastAsia="仿宋_GB2312" w:cs="宋体" w:hAnsiTheme="majorEastAsia"/>
          <w:color w:val="auto"/>
          <w:kern w:val="0"/>
          <w:sz w:val="32"/>
          <w:szCs w:val="32"/>
        </w:rPr>
        <w:t>1.书法：参赛者统一以基础教育阶段部编版《语文》教科书中的经典诗词、精彩句段为创作内容。</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default" w:ascii="仿宋_GB2312" w:eastAsia="仿宋_GB2312" w:cs="宋体" w:hAnsiTheme="majorEastAsia"/>
          <w:color w:val="auto"/>
          <w:kern w:val="0"/>
          <w:sz w:val="32"/>
          <w:szCs w:val="32"/>
        </w:rPr>
        <w:t>2.绘画：小学生和初中生围绕“双减”背景下丰富多彩的学习和生活进行创作；高中生（含中职生）、大学生、教师（含其他教育工作者）以绘画作品传递新时代青年学子及教育工作者对美好生活的追求和向往。</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rPr>
        <w:t>三、作品形式</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default" w:ascii="仿宋_GB2312" w:eastAsia="仿宋_GB2312" w:cs="宋体" w:hAnsiTheme="majorEastAsia"/>
          <w:color w:val="auto"/>
          <w:kern w:val="0"/>
          <w:sz w:val="32"/>
          <w:szCs w:val="32"/>
        </w:rPr>
        <w:t>1.书法：分为硬笔书法和软笔书法两大类，每件作品字数不少于10字（不含署名落款）。硬笔书法要求使用通用规范汉字，字体为楷书或行书，软笔书法书体不限。硬笔书法作品尺寸不超过A3纸大小，软笔书法作品</w:t>
      </w:r>
      <w:r>
        <w:rPr>
          <w:rFonts w:hint="eastAsia" w:ascii="仿宋_GB2312" w:eastAsia="仿宋_GB2312" w:cs="宋体" w:hAnsiTheme="majorEastAsia"/>
          <w:color w:val="auto"/>
          <w:kern w:val="0"/>
          <w:sz w:val="32"/>
          <w:szCs w:val="32"/>
          <w:lang w:val="en-US" w:eastAsia="zh-CN"/>
        </w:rPr>
        <w:t>最大</w:t>
      </w:r>
      <w:r>
        <w:rPr>
          <w:rFonts w:hint="default" w:ascii="仿宋_GB2312" w:eastAsia="仿宋_GB2312" w:cs="宋体" w:hAnsiTheme="majorEastAsia"/>
          <w:color w:val="auto"/>
          <w:kern w:val="0"/>
          <w:sz w:val="32"/>
          <w:szCs w:val="32"/>
        </w:rPr>
        <w:t>尺寸不超过宣纸四尺整张。作品均不装裱。</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default" w:ascii="仿宋_GB2312" w:eastAsia="仿宋_GB2312" w:cs="宋体" w:hAnsiTheme="majorEastAsia"/>
          <w:color w:val="auto"/>
          <w:kern w:val="0"/>
          <w:sz w:val="32"/>
          <w:szCs w:val="32"/>
        </w:rPr>
        <w:t>2.绘画：绘画体裁不限，主要包括中国画、油画、水彩画、版画、水粉画等。绘画作品不超过40×60厘米（四开大小），使用材料和表现形式不限。</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rPr>
        <w:t>四、作品报送</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default" w:ascii="仿宋_GB2312" w:eastAsia="仿宋_GB2312" w:cs="宋体" w:hAnsiTheme="majorEastAsia"/>
          <w:color w:val="auto"/>
          <w:kern w:val="0"/>
          <w:sz w:val="32"/>
          <w:szCs w:val="32"/>
        </w:rPr>
        <w:t>1.所有报送作品必须按照标签卡填写以下信息：参赛组别、作品题目、地市、学校、作者姓名、指导教师（可选填）、联系电话、通讯地址。每位参赛者限报一幅作品。每幅作品的作者和指导教师（学生作品）限署名1人。</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eastAsia" w:ascii="仿宋_GB2312" w:eastAsia="仿宋_GB2312" w:cs="宋体" w:hAnsiTheme="majorEastAsia"/>
          <w:color w:val="auto"/>
          <w:kern w:val="0"/>
          <w:sz w:val="32"/>
          <w:szCs w:val="32"/>
          <w:lang w:val="en-US" w:eastAsia="zh-CN"/>
        </w:rPr>
        <w:t>2</w:t>
      </w:r>
      <w:r>
        <w:rPr>
          <w:rFonts w:hint="default" w:ascii="仿宋_GB2312" w:eastAsia="仿宋_GB2312" w:cs="宋体" w:hAnsiTheme="majorEastAsia"/>
          <w:color w:val="auto"/>
          <w:kern w:val="0"/>
          <w:sz w:val="32"/>
          <w:szCs w:val="32"/>
        </w:rPr>
        <w:t>.报送作品必须是作者在本活动开展期间的原创，且在省读书创作活动组委会公布获奖结果前未公开发表。组委会无偿享有参赛作品的发表权、修改权、复制权、发行权、汇编权、信息网络传播权等著作权及其他相关权利。</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eastAsia" w:ascii="仿宋_GB2312" w:eastAsia="仿宋_GB2312" w:cs="宋体" w:hAnsiTheme="majorEastAsia"/>
          <w:color w:val="auto"/>
          <w:kern w:val="0"/>
          <w:sz w:val="32"/>
          <w:szCs w:val="32"/>
          <w:lang w:val="en-US" w:eastAsia="zh-CN"/>
        </w:rPr>
        <w:t>3</w:t>
      </w:r>
      <w:r>
        <w:rPr>
          <w:rFonts w:hint="default" w:ascii="仿宋_GB2312" w:eastAsia="仿宋_GB2312" w:cs="宋体" w:hAnsiTheme="majorEastAsia"/>
          <w:color w:val="auto"/>
          <w:kern w:val="0"/>
          <w:sz w:val="32"/>
          <w:szCs w:val="32"/>
        </w:rPr>
        <w:t>.参赛作品原件一律不退，未获奖者不另发通知。</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宋体" w:hAnsiTheme="majorEastAsia"/>
          <w:color w:val="auto"/>
          <w:kern w:val="0"/>
          <w:sz w:val="32"/>
          <w:szCs w:val="32"/>
        </w:rPr>
      </w:pPr>
      <w:r>
        <w:rPr>
          <w:rFonts w:hint="eastAsia" w:ascii="仿宋_GB2312" w:eastAsia="仿宋_GB2312" w:cs="宋体" w:hAnsiTheme="majorEastAsia"/>
          <w:color w:val="auto"/>
          <w:kern w:val="0"/>
          <w:sz w:val="32"/>
          <w:szCs w:val="32"/>
          <w:lang w:val="en-US" w:eastAsia="zh-CN"/>
        </w:rPr>
        <w:t>4</w:t>
      </w:r>
      <w:r>
        <w:rPr>
          <w:rFonts w:hint="default" w:ascii="仿宋_GB2312" w:eastAsia="仿宋_GB2312" w:cs="宋体" w:hAnsiTheme="majorEastAsia"/>
          <w:color w:val="auto"/>
          <w:kern w:val="0"/>
          <w:sz w:val="32"/>
          <w:szCs w:val="32"/>
        </w:rPr>
        <w:t>.作品报送截止时间为2022年6月</w:t>
      </w:r>
      <w:r>
        <w:rPr>
          <w:rFonts w:hint="eastAsia" w:ascii="仿宋_GB2312" w:eastAsia="仿宋_GB2312" w:cs="宋体" w:hAnsiTheme="majorEastAsia"/>
          <w:color w:val="auto"/>
          <w:kern w:val="0"/>
          <w:sz w:val="32"/>
          <w:szCs w:val="32"/>
          <w:lang w:val="en-US" w:eastAsia="zh-CN"/>
        </w:rPr>
        <w:t>20</w:t>
      </w:r>
      <w:r>
        <w:rPr>
          <w:rFonts w:hint="default" w:ascii="仿宋_GB2312" w:eastAsia="仿宋_GB2312" w:cs="宋体" w:hAnsiTheme="majorEastAsia"/>
          <w:color w:val="auto"/>
          <w:kern w:val="0"/>
          <w:sz w:val="32"/>
          <w:szCs w:val="32"/>
        </w:rPr>
        <w:t>日</w:t>
      </w:r>
      <w:r>
        <w:rPr>
          <w:rFonts w:hint="eastAsia" w:ascii="仿宋_GB2312" w:eastAsia="仿宋_GB2312" w:cs="宋体" w:hAnsiTheme="majorEastAsia"/>
          <w:color w:val="auto"/>
          <w:kern w:val="0"/>
          <w:sz w:val="32"/>
          <w:szCs w:val="32"/>
          <w:lang w:eastAsia="zh-CN"/>
        </w:rPr>
        <w:t>，</w:t>
      </w:r>
      <w:r>
        <w:rPr>
          <w:rFonts w:hint="eastAsia" w:ascii="仿宋_GB2312" w:eastAsia="仿宋_GB2312" w:cs="宋体" w:hAnsiTheme="majorEastAsia"/>
          <w:color w:val="auto"/>
          <w:kern w:val="0"/>
          <w:sz w:val="32"/>
          <w:szCs w:val="32"/>
          <w:lang w:val="en-US" w:eastAsia="zh-CN"/>
        </w:rPr>
        <w:t>报送至图书馆304彭怡老师处</w:t>
      </w:r>
      <w:r>
        <w:rPr>
          <w:rFonts w:hint="default" w:ascii="仿宋_GB2312" w:eastAsia="仿宋_GB2312" w:cs="宋体" w:hAnsiTheme="majorEastAsia"/>
          <w:color w:val="auto"/>
          <w:kern w:val="0"/>
          <w:sz w:val="32"/>
          <w:szCs w:val="32"/>
        </w:rPr>
        <w:t>。</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rPr>
        <w:t>五、评选表彰</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cs="宋体" w:hAnsiTheme="majorEastAsia"/>
          <w:color w:val="auto"/>
          <w:kern w:val="0"/>
          <w:sz w:val="32"/>
          <w:szCs w:val="32"/>
          <w:lang w:val="en-US" w:eastAsia="zh-CN"/>
        </w:rPr>
      </w:pPr>
      <w:r>
        <w:rPr>
          <w:rFonts w:hint="default" w:ascii="仿宋_GB2312" w:eastAsia="仿宋_GB2312" w:cs="宋体" w:hAnsiTheme="majorEastAsia"/>
          <w:color w:val="auto"/>
          <w:kern w:val="0"/>
          <w:sz w:val="32"/>
          <w:szCs w:val="32"/>
        </w:rPr>
        <w:t>1.奖项设置。</w:t>
      </w:r>
      <w:r>
        <w:rPr>
          <w:rFonts w:hint="eastAsia" w:ascii="仿宋_GB2312" w:eastAsia="仿宋_GB2312" w:cs="宋体" w:hAnsiTheme="majorEastAsia"/>
          <w:color w:val="auto"/>
          <w:kern w:val="0"/>
          <w:sz w:val="32"/>
          <w:szCs w:val="32"/>
          <w:lang w:val="en-US" w:eastAsia="zh-CN"/>
        </w:rPr>
        <w:t>书法作品按硬笔、软笔分两组，设一等奖4名（学生、教师各2名）、</w:t>
      </w:r>
      <w:r>
        <w:rPr>
          <w:rFonts w:hint="default" w:ascii="仿宋_GB2312" w:eastAsia="仿宋_GB2312" w:cs="宋体" w:hAnsiTheme="majorEastAsia"/>
          <w:color w:val="auto"/>
          <w:kern w:val="0"/>
          <w:sz w:val="32"/>
          <w:szCs w:val="32"/>
        </w:rPr>
        <w:t>二等奖</w:t>
      </w:r>
      <w:r>
        <w:rPr>
          <w:rFonts w:hint="eastAsia" w:ascii="仿宋_GB2312" w:eastAsia="仿宋_GB2312" w:cs="宋体" w:hAnsiTheme="majorEastAsia"/>
          <w:color w:val="auto"/>
          <w:kern w:val="0"/>
          <w:sz w:val="32"/>
          <w:szCs w:val="32"/>
          <w:lang w:val="en-US" w:eastAsia="zh-CN"/>
        </w:rPr>
        <w:t>6名</w:t>
      </w:r>
      <w:r>
        <w:rPr>
          <w:rFonts w:hint="default" w:ascii="仿宋_GB2312" w:eastAsia="仿宋_GB2312" w:cs="宋体" w:hAnsiTheme="majorEastAsia"/>
          <w:color w:val="auto"/>
          <w:kern w:val="0"/>
          <w:sz w:val="32"/>
          <w:szCs w:val="32"/>
        </w:rPr>
        <w:t>、三等奖</w:t>
      </w:r>
      <w:r>
        <w:rPr>
          <w:rFonts w:hint="eastAsia" w:ascii="仿宋_GB2312" w:eastAsia="仿宋_GB2312" w:cs="宋体" w:hAnsiTheme="majorEastAsia"/>
          <w:color w:val="auto"/>
          <w:kern w:val="0"/>
          <w:sz w:val="32"/>
          <w:szCs w:val="32"/>
          <w:lang w:val="en-US" w:eastAsia="zh-CN"/>
        </w:rPr>
        <w:t>6名。</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cs="宋体" w:hAnsiTheme="majorEastAsia"/>
          <w:color w:val="auto"/>
          <w:kern w:val="0"/>
          <w:sz w:val="32"/>
          <w:szCs w:val="32"/>
          <w:lang w:val="en-US" w:eastAsia="zh-CN"/>
        </w:rPr>
      </w:pPr>
      <w:r>
        <w:rPr>
          <w:rFonts w:hint="default" w:ascii="仿宋_GB2312" w:eastAsia="仿宋_GB2312" w:cs="宋体" w:hAnsiTheme="majorEastAsia"/>
          <w:color w:val="auto"/>
          <w:kern w:val="0"/>
          <w:sz w:val="32"/>
          <w:szCs w:val="32"/>
        </w:rPr>
        <w:t>2.组织实施。</w:t>
      </w:r>
      <w:r>
        <w:rPr>
          <w:rFonts w:hint="eastAsia" w:ascii="仿宋_GB2312" w:eastAsia="仿宋_GB2312" w:cs="宋体" w:hAnsiTheme="majorEastAsia"/>
          <w:color w:val="auto"/>
          <w:kern w:val="0"/>
          <w:sz w:val="32"/>
          <w:szCs w:val="32"/>
          <w:lang w:val="en-US" w:eastAsia="zh-CN"/>
        </w:rPr>
        <w:t>学院组委会将组织专家评审委员会组织评审，并对获奖作品进行一对一指导。</w:t>
      </w:r>
    </w:p>
    <w:p>
      <w:pPr>
        <w:keepNext w:val="0"/>
        <w:keepLines w:val="0"/>
        <w:pageBreakBefore w:val="0"/>
        <w:widowControl/>
        <w:kinsoku/>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cs="宋体" w:hAnsiTheme="majorEastAsia"/>
          <w:color w:val="auto"/>
          <w:kern w:val="0"/>
          <w:sz w:val="32"/>
          <w:szCs w:val="32"/>
          <w:lang w:val="en-US" w:eastAsia="zh-CN"/>
        </w:rPr>
      </w:pPr>
    </w:p>
    <w:p/>
    <w:p/>
    <w:p>
      <w:pPr>
        <w:keepNext w:val="0"/>
        <w:keepLines w:val="0"/>
        <w:pageBreakBefore w:val="0"/>
        <w:widowControl/>
        <w:kinsoku/>
        <w:overflowPunct/>
        <w:topLinePunct w:val="0"/>
        <w:autoSpaceDE/>
        <w:autoSpaceDN/>
        <w:bidi w:val="0"/>
        <w:adjustRightInd/>
        <w:snapToGrid/>
        <w:spacing w:line="360" w:lineRule="auto"/>
        <w:ind w:firstLine="960" w:firstLineChars="200"/>
        <w:jc w:val="center"/>
        <w:textAlignment w:val="auto"/>
        <w:rPr>
          <w:rFonts w:hint="default" w:ascii="Times New Roman" w:hAnsi="Times New Roman" w:eastAsia="仿宋_GB2312" w:cs="Times New Roman"/>
          <w:sz w:val="48"/>
          <w:szCs w:val="48"/>
        </w:rPr>
      </w:pPr>
      <w:r>
        <w:rPr>
          <w:rFonts w:hint="default" w:asciiTheme="majorEastAsia" w:hAnsiTheme="majorEastAsia" w:eastAsiaTheme="majorEastAsia" w:cstheme="majorEastAsia"/>
          <w:color w:val="auto"/>
          <w:kern w:val="0"/>
          <w:sz w:val="48"/>
          <w:szCs w:val="48"/>
        </w:rPr>
        <w:t>“笔墨书初心，奋发向未来”书画比赛作品标签卡</w:t>
      </w:r>
    </w:p>
    <w:p>
      <w:pPr>
        <w:keepNext w:val="0"/>
        <w:keepLines w:val="0"/>
        <w:pageBreakBefore w:val="0"/>
        <w:widowControl/>
        <w:kinsoku/>
        <w:overflowPunct/>
        <w:topLinePunct w:val="0"/>
        <w:autoSpaceDE/>
        <w:autoSpaceDN/>
        <w:bidi w:val="0"/>
        <w:adjustRightInd/>
        <w:snapToGrid/>
        <w:spacing w:line="360" w:lineRule="auto"/>
        <w:ind w:firstLine="420" w:firstLineChars="200"/>
        <w:jc w:val="center"/>
        <w:textAlignment w:val="auto"/>
        <w:rPr>
          <w:rFonts w:hint="default" w:asciiTheme="majorEastAsia" w:hAnsiTheme="majorEastAsia" w:eastAsiaTheme="majorEastAsia" w:cstheme="majorEastAsia"/>
          <w:color w:val="auto"/>
          <w:kern w:val="0"/>
          <w:sz w:val="21"/>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2" w:hRule="atLeast"/>
          <w:jc w:val="center"/>
        </w:trPr>
        <w:tc>
          <w:tcPr>
            <w:tcW w:w="9312"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参赛组别：             作品题目：</w:t>
            </w:r>
          </w:p>
          <w:p>
            <w:pPr>
              <w:spacing w:line="580" w:lineRule="exact"/>
              <w:ind w:firstLine="640"/>
              <w:rPr>
                <w:rFonts w:hint="eastAsia" w:ascii="仿宋" w:hAnsi="仿宋" w:eastAsia="仿宋" w:cs="仿宋"/>
                <w:sz w:val="32"/>
                <w:szCs w:val="32"/>
              </w:rPr>
            </w:pP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地市：</w:t>
            </w:r>
          </w:p>
          <w:p>
            <w:pPr>
              <w:spacing w:line="580" w:lineRule="exact"/>
              <w:ind w:firstLine="640"/>
              <w:rPr>
                <w:rFonts w:hint="eastAsia" w:ascii="仿宋" w:hAnsi="仿宋" w:eastAsia="仿宋" w:cs="仿宋"/>
                <w:sz w:val="32"/>
                <w:szCs w:val="32"/>
              </w:rPr>
            </w:pP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学校（培训机构除外）：</w:t>
            </w:r>
          </w:p>
          <w:p>
            <w:pPr>
              <w:spacing w:line="580" w:lineRule="exact"/>
              <w:ind w:firstLine="640"/>
              <w:rPr>
                <w:rFonts w:hint="eastAsia" w:ascii="仿宋" w:hAnsi="仿宋" w:eastAsia="仿宋" w:cs="仿宋"/>
                <w:sz w:val="32"/>
                <w:szCs w:val="32"/>
              </w:rPr>
            </w:pP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作者姓名：             指导教师（可选填）：</w:t>
            </w:r>
          </w:p>
          <w:p>
            <w:pPr>
              <w:spacing w:line="580" w:lineRule="exact"/>
              <w:ind w:firstLine="64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通讯地址：</w:t>
            </w:r>
          </w:p>
          <w:p>
            <w:pPr>
              <w:spacing w:line="580" w:lineRule="exact"/>
              <w:ind w:firstLine="640"/>
              <w:rPr>
                <w:rFonts w:hint="eastAsia" w:ascii="仿宋" w:hAnsi="仿宋" w:eastAsia="仿宋" w:cs="仿宋"/>
                <w:sz w:val="32"/>
                <w:szCs w:val="32"/>
              </w:rPr>
            </w:pP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联系电话：</w:t>
            </w:r>
          </w:p>
          <w:p>
            <w:pPr>
              <w:spacing w:line="580" w:lineRule="exact"/>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作者声明：</w:t>
            </w:r>
          </w:p>
          <w:p>
            <w:pPr>
              <w:spacing w:line="580" w:lineRule="exact"/>
              <w:ind w:firstLine="480"/>
              <w:rPr>
                <w:rFonts w:hint="eastAsia" w:ascii="仿宋" w:hAnsi="仿宋" w:eastAsia="仿宋" w:cs="仿宋"/>
                <w:sz w:val="32"/>
                <w:szCs w:val="32"/>
              </w:rPr>
            </w:pPr>
            <w:r>
              <w:rPr>
                <w:rFonts w:hint="eastAsia" w:ascii="仿宋" w:hAnsi="仿宋" w:eastAsia="仿宋" w:cs="仿宋"/>
                <w:sz w:val="32"/>
                <w:szCs w:val="32"/>
              </w:rPr>
              <w:t>本作品系本人独立完成，不存在侵害他人知识产权问题。本人同意本作品可由</w:t>
            </w:r>
            <w:r>
              <w:rPr>
                <w:rFonts w:hint="eastAsia" w:ascii="仿宋" w:hAnsi="仿宋" w:eastAsia="仿宋" w:cs="仿宋"/>
                <w:color w:val="231F20"/>
                <w:w w:val="105"/>
                <w:sz w:val="32"/>
                <w:szCs w:val="32"/>
              </w:rPr>
              <w:t>安徽省校园读书创作活动</w:t>
            </w:r>
            <w:r>
              <w:rPr>
                <w:rFonts w:hint="eastAsia" w:ascii="仿宋" w:hAnsi="仿宋" w:eastAsia="仿宋" w:cs="仿宋"/>
                <w:sz w:val="32"/>
                <w:szCs w:val="32"/>
              </w:rPr>
              <w:t xml:space="preserve">组委会处置，作者享有署名权。 </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 xml:space="preserve"> </w:t>
            </w:r>
          </w:p>
          <w:p>
            <w:pPr>
              <w:spacing w:line="58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 xml:space="preserve">作者签名：       </w:t>
            </w:r>
          </w:p>
          <w:p>
            <w:pPr>
              <w:spacing w:line="580" w:lineRule="exact"/>
              <w:ind w:firstLine="1280" w:firstLineChars="400"/>
              <w:rPr>
                <w:rFonts w:hint="default" w:ascii="Times New Roman" w:hAnsi="Times New Roman" w:eastAsia="宋体" w:cs="Times New Roman"/>
                <w:szCs w:val="32"/>
              </w:rPr>
            </w:pPr>
            <w:r>
              <w:rPr>
                <w:rFonts w:hint="eastAsia" w:ascii="仿宋" w:hAnsi="仿宋" w:eastAsia="仿宋" w:cs="仿宋"/>
                <w:sz w:val="32"/>
                <w:szCs w:val="32"/>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MjI4YmRhNTY2NjNhYmM3ZGFiODVkMzg2YmI4NDcifQ=="/>
  </w:docVars>
  <w:rsids>
    <w:rsidRoot w:val="6F6D6B8F"/>
    <w:rsid w:val="6F6D6B8F"/>
    <w:rsid w:val="73AF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811</Characters>
  <Lines>0</Lines>
  <Paragraphs>0</Paragraphs>
  <TotalTime>0</TotalTime>
  <ScaleCrop>false</ScaleCrop>
  <LinksUpToDate>false</LinksUpToDate>
  <CharactersWithSpaces>811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2022-07-12T01:28:00Z</dcterms:created>
  <dc:creator>Administrator</dc:creator>
  <cp:lastModifiedBy>Administrator</cp:lastModifiedBy>
  <dcterms:modified xsi:type="dcterms:W3CDTF">2022-07-12T01:30:01Z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F9683926278B48829F27AC9DFF5A7AAB</vt:lpwstr>
  </property>
</Properties>
</file>